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240" w:beforeAutospacing="0" w:after="0" w:afterAutospacing="0"/>
        <w:jc w:val="both"/>
        <w:rPr>
          <w:rFonts w:ascii="黑体" w:hAnsi="黑体" w:eastAsia="黑体" w:cs="黑体"/>
          <w:sz w:val="32"/>
          <w:szCs w:val="32"/>
        </w:rPr>
      </w:pPr>
      <w:r>
        <w:rPr>
          <w:rFonts w:hint="eastAsia" w:ascii="黑体" w:hAnsi="黑体" w:eastAsia="黑体" w:cs="黑体"/>
          <w:sz w:val="32"/>
          <w:szCs w:val="32"/>
        </w:rPr>
        <w:t>附件1</w:t>
      </w:r>
    </w:p>
    <w:p>
      <w:pPr>
        <w:pStyle w:val="6"/>
        <w:spacing w:before="240" w:beforeAutospacing="0" w:after="0" w:afterAutospacing="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科技经济融合组织体系框架</w:t>
      </w:r>
    </w:p>
    <w:p>
      <w:pPr>
        <w:pStyle w:val="6"/>
        <w:spacing w:before="0" w:beforeAutospacing="0" w:after="0" w:afterAutospacing="0" w:line="540" w:lineRule="exact"/>
        <w:rPr>
          <w:rFonts w:ascii="微软雅黑" w:hAnsi="微软雅黑" w:eastAsia="微软雅黑"/>
          <w:sz w:val="28"/>
          <w:szCs w:val="28"/>
        </w:rPr>
      </w:pPr>
    </w:p>
    <w:p>
      <w:pPr>
        <w:pStyle w:val="6"/>
        <w:spacing w:before="0" w:beforeAutospacing="0" w:after="0" w:afterAutospacing="0"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为</w:t>
      </w:r>
      <w:r>
        <w:rPr>
          <w:rFonts w:hint="eastAsia" w:ascii="仿宋_GB2312" w:eastAsia="仿宋_GB2312"/>
          <w:sz w:val="32"/>
          <w:szCs w:val="32"/>
        </w:rPr>
        <w:t>贯彻落实习近平总书记系列重要指示精神，发挥优势、主动作为，促进科技经济深度融合，支撑经济社会高质量发展，</w:t>
      </w:r>
      <w:r>
        <w:rPr>
          <w:rFonts w:hint="eastAsia" w:ascii="仿宋_GB2312" w:hAnsi="微软雅黑" w:eastAsia="仿宋_GB2312"/>
          <w:sz w:val="32"/>
          <w:szCs w:val="32"/>
        </w:rPr>
        <w:t>就打造中国科协科技经济融合组织体系建设提出如下意见。</w:t>
      </w:r>
    </w:p>
    <w:p>
      <w:pPr>
        <w:pStyle w:val="6"/>
        <w:spacing w:before="0" w:beforeAutospacing="0" w:after="0" w:afterAutospacing="0" w:line="580" w:lineRule="exact"/>
        <w:rPr>
          <w:rFonts w:ascii="黑体" w:hAnsi="黑体" w:eastAsia="黑体"/>
          <w:b/>
          <w:sz w:val="32"/>
          <w:szCs w:val="32"/>
        </w:rPr>
      </w:pPr>
      <w:r>
        <w:rPr>
          <w:rFonts w:hint="eastAsia" w:ascii="微软雅黑" w:hAnsi="微软雅黑" w:eastAsia="微软雅黑"/>
          <w:sz w:val="32"/>
          <w:szCs w:val="32"/>
        </w:rPr>
        <w:t>　　</w:t>
      </w:r>
      <w:r>
        <w:rPr>
          <w:rStyle w:val="9"/>
          <w:rFonts w:hint="eastAsia" w:ascii="黑体" w:hAnsi="黑体" w:eastAsia="黑体"/>
          <w:b w:val="0"/>
          <w:sz w:val="32"/>
          <w:szCs w:val="32"/>
        </w:rPr>
        <w:t>一、总体要求</w:t>
      </w:r>
    </w:p>
    <w:p>
      <w:pPr>
        <w:pStyle w:val="6"/>
        <w:spacing w:before="0" w:beforeAutospacing="0" w:after="0" w:afterAutospacing="0" w:line="580" w:lineRule="exact"/>
        <w:ind w:firstLine="555"/>
        <w:rPr>
          <w:rFonts w:ascii="楷体_GB2312" w:hAnsi="微软雅黑" w:eastAsia="楷体_GB2312"/>
          <w:sz w:val="32"/>
          <w:szCs w:val="32"/>
        </w:rPr>
      </w:pPr>
      <w:r>
        <w:rPr>
          <w:rFonts w:hint="eastAsia" w:ascii="楷体_GB2312" w:hAnsi="微软雅黑" w:eastAsia="楷体_GB2312"/>
          <w:sz w:val="32"/>
          <w:szCs w:val="32"/>
        </w:rPr>
        <w:t>（一）指导思想</w:t>
      </w:r>
    </w:p>
    <w:p>
      <w:pPr>
        <w:pStyle w:val="6"/>
        <w:spacing w:before="0" w:beforeAutospacing="0" w:after="0" w:afterAutospacing="0" w:line="580" w:lineRule="exact"/>
        <w:ind w:firstLine="555"/>
        <w:rPr>
          <w:rFonts w:ascii="仿宋_GB2312" w:hAnsi="微软雅黑" w:eastAsia="仿宋_GB2312"/>
          <w:sz w:val="32"/>
          <w:szCs w:val="32"/>
        </w:rPr>
      </w:pPr>
      <w:r>
        <w:rPr>
          <w:rFonts w:hint="eastAsia" w:ascii="仿宋_GB2312" w:hAnsi="微软雅黑" w:eastAsia="仿宋_GB2312"/>
          <w:sz w:val="32"/>
          <w:szCs w:val="32"/>
        </w:rPr>
        <w:t>以习近平新时代中国特色社会主义思想和党的十九大精神为指导，</w:t>
      </w:r>
      <w:r>
        <w:rPr>
          <w:rFonts w:hint="eastAsia" w:ascii="仿宋_GB2312" w:eastAsia="仿宋_GB2312"/>
          <w:sz w:val="32"/>
          <w:szCs w:val="32"/>
        </w:rPr>
        <w:t>发挥“三型”组织独特优势，</w:t>
      </w:r>
      <w:r>
        <w:rPr>
          <w:rFonts w:hint="eastAsia" w:ascii="仿宋_GB2312" w:hAnsi="微软雅黑" w:eastAsia="仿宋_GB2312"/>
          <w:sz w:val="32"/>
          <w:szCs w:val="32"/>
        </w:rPr>
        <w:t>布局建设一批科技经济融合新型组织，促进科技经济深度融合，</w:t>
      </w:r>
      <w:r>
        <w:rPr>
          <w:rFonts w:hint="eastAsia" w:ascii="仿宋_GB2312" w:eastAsia="仿宋_GB2312"/>
          <w:sz w:val="32"/>
          <w:szCs w:val="32"/>
        </w:rPr>
        <w:t>激发广大科技工作者创造创新创业活力，推动经济发展产业化、智能化、数字化进程，为企业提质增效、产业转型升级、经济社会发展持续向好提供</w:t>
      </w:r>
      <w:r>
        <w:rPr>
          <w:rFonts w:hint="eastAsia" w:ascii="仿宋_GB2312" w:hAnsi="微软雅黑" w:eastAsia="仿宋_GB2312"/>
          <w:sz w:val="32"/>
          <w:szCs w:val="32"/>
        </w:rPr>
        <w:t>动力源泉。</w:t>
      </w:r>
    </w:p>
    <w:p>
      <w:pPr>
        <w:pStyle w:val="6"/>
        <w:spacing w:before="0" w:beforeAutospacing="0" w:after="0" w:afterAutospacing="0" w:line="580" w:lineRule="exact"/>
        <w:ind w:firstLine="555"/>
        <w:rPr>
          <w:rFonts w:ascii="楷体_GB2312" w:hAnsi="微软雅黑" w:eastAsia="楷体_GB2312"/>
          <w:sz w:val="32"/>
          <w:szCs w:val="32"/>
        </w:rPr>
      </w:pPr>
      <w:r>
        <w:rPr>
          <w:rFonts w:hint="eastAsia" w:ascii="楷体_GB2312" w:hAnsi="微软雅黑" w:eastAsia="楷体_GB2312"/>
          <w:sz w:val="32"/>
          <w:szCs w:val="32"/>
        </w:rPr>
        <w:t>（二）主要目标</w:t>
      </w:r>
    </w:p>
    <w:p>
      <w:pPr>
        <w:pStyle w:val="6"/>
        <w:spacing w:before="0" w:beforeAutospacing="0" w:after="0" w:afterAutospacing="0" w:line="580" w:lineRule="exact"/>
        <w:ind w:firstLine="713" w:firstLineChars="223"/>
        <w:rPr>
          <w:rFonts w:ascii="仿宋_GB2312" w:hAnsi="微软雅黑" w:eastAsia="仿宋_GB2312"/>
          <w:sz w:val="32"/>
          <w:szCs w:val="32"/>
        </w:rPr>
      </w:pPr>
      <w:r>
        <w:rPr>
          <w:rFonts w:hint="eastAsia" w:ascii="仿宋_GB2312" w:hAnsi="微软雅黑" w:eastAsia="仿宋_GB2312"/>
          <w:sz w:val="32"/>
          <w:szCs w:val="32"/>
        </w:rPr>
        <w:t>按照省级为统筹、地市为重心原则，组建科技经济融合学会、</w:t>
      </w:r>
      <w:r>
        <w:rPr>
          <w:rFonts w:hint="eastAsia" w:ascii="仿宋_GB2312" w:eastAsia="仿宋_GB2312"/>
          <w:sz w:val="32"/>
          <w:szCs w:val="32"/>
        </w:rPr>
        <w:t>区域创新联盟、</w:t>
      </w:r>
      <w:r>
        <w:rPr>
          <w:rFonts w:hint="eastAsia" w:ascii="仿宋_GB2312" w:hAnsi="微软雅黑" w:eastAsia="仿宋_GB2312"/>
          <w:sz w:val="32"/>
          <w:szCs w:val="32"/>
        </w:rPr>
        <w:t>产业创新中心、企业服务中心等各级各类促进科技经济融合创新组织，因地制宜、因产制宜、因企制宜探索各具特色的服务模式和运行方式，搭建各方协同创新平台，集聚跨界创新人才，有效集聚和优化配置科技资源，</w:t>
      </w:r>
      <w:r>
        <w:rPr>
          <w:rFonts w:hint="eastAsia" w:ascii="仿宋_GB2312" w:eastAsia="仿宋_GB2312"/>
          <w:sz w:val="32"/>
          <w:szCs w:val="32"/>
        </w:rPr>
        <w:t>链接服务断点，织密服务网络，</w:t>
      </w:r>
      <w:r>
        <w:rPr>
          <w:rFonts w:hint="eastAsia" w:ascii="仿宋_GB2312" w:hAnsi="微软雅黑" w:eastAsia="仿宋_GB2312"/>
          <w:sz w:val="32"/>
          <w:szCs w:val="32"/>
        </w:rPr>
        <w:t>形成全产业链转化机制，全面提升科技创新供给能力，建设全面覆盖、有效协同的科技经济融合组织体系。</w:t>
      </w:r>
    </w:p>
    <w:p>
      <w:pPr>
        <w:pStyle w:val="6"/>
        <w:spacing w:before="0" w:beforeAutospacing="0" w:after="0" w:afterAutospacing="0" w:line="580" w:lineRule="exact"/>
        <w:ind w:firstLine="713" w:firstLineChars="223"/>
        <w:rPr>
          <w:rFonts w:ascii="楷体_GB2312" w:hAnsi="微软雅黑" w:eastAsia="楷体_GB2312"/>
          <w:sz w:val="32"/>
          <w:szCs w:val="32"/>
        </w:rPr>
      </w:pPr>
      <w:r>
        <w:rPr>
          <w:rFonts w:hint="eastAsia" w:ascii="楷体_GB2312" w:hAnsi="微软雅黑" w:eastAsia="楷体_GB2312"/>
          <w:sz w:val="32"/>
          <w:szCs w:val="32"/>
        </w:rPr>
        <w:t>（三）实施阶段</w:t>
      </w:r>
    </w:p>
    <w:p>
      <w:pPr>
        <w:pStyle w:val="6"/>
        <w:spacing w:before="0" w:beforeAutospacing="0" w:after="0" w:afterAutospacing="0" w:line="580" w:lineRule="exact"/>
        <w:ind w:firstLine="713" w:firstLineChars="223"/>
        <w:rPr>
          <w:rFonts w:ascii="仿宋_GB2312" w:eastAsia="仿宋_GB2312"/>
          <w:sz w:val="32"/>
          <w:szCs w:val="32"/>
        </w:rPr>
      </w:pPr>
      <w:r>
        <w:rPr>
          <w:rFonts w:hint="eastAsia" w:ascii="仿宋_GB2312" w:eastAsia="仿宋_GB2312"/>
          <w:sz w:val="32"/>
          <w:szCs w:val="32"/>
        </w:rPr>
        <w:t>1.试点示范阶段。完成组织体系总体设计，明确各级组织目标、主体、任务及机制，组建一批科技经济融合联合体、区域创新联盟、产业创新中心和企业服务中心，打造一批实现资源聚汇、要素聚集、生态聚合，具有典型带动作用的科技经济融合创新示范组织。</w:t>
      </w:r>
    </w:p>
    <w:p>
      <w:pPr>
        <w:pStyle w:val="6"/>
        <w:spacing w:before="0" w:beforeAutospacing="0" w:after="0" w:afterAutospacing="0" w:line="580" w:lineRule="exact"/>
        <w:ind w:firstLine="713" w:firstLineChars="223"/>
        <w:rPr>
          <w:rFonts w:ascii="仿宋_GB2312" w:eastAsia="仿宋_GB2312"/>
          <w:sz w:val="32"/>
          <w:szCs w:val="32"/>
        </w:rPr>
      </w:pPr>
      <w:r>
        <w:rPr>
          <w:rFonts w:hint="eastAsia" w:ascii="仿宋_GB2312" w:eastAsia="仿宋_GB2312"/>
          <w:sz w:val="32"/>
          <w:szCs w:val="32"/>
        </w:rPr>
        <w:t>2.建设推广阶段。在2020年下半年，召开科技经济融合组织建设现场交流促进会，总结典型案例，交流试点经验，凝练工作规律，树立宣传样板，形成可复制、可推广的工作模式。</w:t>
      </w:r>
    </w:p>
    <w:p>
      <w:pPr>
        <w:pStyle w:val="6"/>
        <w:spacing w:before="0" w:beforeAutospacing="0" w:after="0" w:afterAutospacing="0" w:line="580" w:lineRule="exact"/>
        <w:ind w:firstLine="713" w:firstLineChars="223"/>
        <w:rPr>
          <w:rFonts w:ascii="仿宋_GB2312" w:eastAsia="仿宋_GB2312"/>
          <w:sz w:val="32"/>
          <w:szCs w:val="32"/>
        </w:rPr>
      </w:pPr>
      <w:r>
        <w:rPr>
          <w:rFonts w:hint="eastAsia" w:ascii="仿宋_GB2312" w:eastAsia="仿宋_GB2312"/>
          <w:sz w:val="32"/>
          <w:szCs w:val="32"/>
        </w:rPr>
        <w:t>3.全面覆盖阶段。鼓励</w:t>
      </w:r>
      <w:r>
        <w:rPr>
          <w:rFonts w:hint="eastAsia" w:ascii="仿宋_GB2312" w:hAnsi="微软雅黑" w:eastAsia="仿宋_GB2312"/>
          <w:sz w:val="32"/>
          <w:szCs w:val="32"/>
        </w:rPr>
        <w:t>多元主体参与，</w:t>
      </w:r>
      <w:r>
        <w:rPr>
          <w:rFonts w:hint="eastAsia" w:ascii="仿宋_GB2312" w:eastAsia="仿宋_GB2312"/>
          <w:sz w:val="32"/>
          <w:szCs w:val="32"/>
        </w:rPr>
        <w:t>因地制宜、因业制宜建设各具特色的科技经济融合创新组织，与科协各类基层组织有效有序衔接，实现共享共建</w:t>
      </w:r>
      <w:r>
        <w:rPr>
          <w:rFonts w:hint="eastAsia" w:ascii="仿宋_GB2312" w:hAnsi="微软雅黑" w:eastAsia="仿宋_GB2312"/>
          <w:sz w:val="32"/>
          <w:szCs w:val="32"/>
        </w:rPr>
        <w:t>。</w:t>
      </w:r>
    </w:p>
    <w:p>
      <w:pPr>
        <w:pStyle w:val="6"/>
        <w:spacing w:before="0" w:beforeAutospacing="0" w:after="0" w:afterAutospacing="0" w:line="580" w:lineRule="exact"/>
        <w:ind w:firstLine="555"/>
        <w:rPr>
          <w:rStyle w:val="9"/>
          <w:rFonts w:ascii="黑体" w:hAnsi="黑体" w:eastAsia="黑体"/>
          <w:b w:val="0"/>
          <w:sz w:val="32"/>
          <w:szCs w:val="32"/>
        </w:rPr>
      </w:pPr>
      <w:r>
        <w:rPr>
          <w:rStyle w:val="9"/>
          <w:rFonts w:hint="eastAsia" w:ascii="黑体" w:hAnsi="黑体" w:eastAsia="黑体"/>
          <w:b w:val="0"/>
          <w:sz w:val="32"/>
          <w:szCs w:val="32"/>
        </w:rPr>
        <w:t>二、统筹推进科技经济融合组织体系建设</w:t>
      </w:r>
    </w:p>
    <w:p>
      <w:pPr>
        <w:pStyle w:val="6"/>
        <w:spacing w:before="0" w:beforeAutospacing="0" w:after="0" w:afterAutospacing="0" w:line="580" w:lineRule="exact"/>
        <w:ind w:firstLine="555"/>
        <w:rPr>
          <w:rFonts w:ascii="楷体_GB2312" w:hAnsi="微软雅黑" w:eastAsia="楷体_GB2312"/>
          <w:sz w:val="32"/>
          <w:szCs w:val="32"/>
        </w:rPr>
      </w:pPr>
      <w:r>
        <w:rPr>
          <w:rFonts w:hint="eastAsia" w:ascii="楷体_GB2312" w:hAnsi="微软雅黑" w:eastAsia="楷体_GB2312"/>
          <w:sz w:val="32"/>
          <w:szCs w:val="32"/>
        </w:rPr>
        <w:t>（一）组建科技经济融合学会</w:t>
      </w:r>
    </w:p>
    <w:p>
      <w:pPr>
        <w:adjustRightInd w:val="0"/>
        <w:snapToGrid w:val="0"/>
        <w:spacing w:line="580" w:lineRule="exact"/>
        <w:ind w:left="38" w:leftChars="18" w:firstLine="640" w:firstLineChars="200"/>
        <w:rPr>
          <w:rFonts w:ascii="仿宋_GB2312" w:eastAsia="仿宋_GB2312"/>
          <w:sz w:val="32"/>
          <w:szCs w:val="32"/>
        </w:rPr>
      </w:pPr>
      <w:r>
        <w:rPr>
          <w:rFonts w:ascii="仿宋_GB2312" w:eastAsia="仿宋_GB2312"/>
          <w:sz w:val="32"/>
          <w:szCs w:val="32"/>
        </w:rPr>
        <w:t>以</w:t>
      </w:r>
      <w:r>
        <w:rPr>
          <w:rFonts w:hint="eastAsia" w:ascii="仿宋_GB2312" w:eastAsia="仿宋_GB2312"/>
          <w:sz w:val="32"/>
          <w:szCs w:val="32"/>
        </w:rPr>
        <w:t>各类</w:t>
      </w:r>
      <w:r>
        <w:rPr>
          <w:rFonts w:ascii="仿宋_GB2312" w:eastAsia="仿宋_GB2312"/>
          <w:sz w:val="32"/>
          <w:szCs w:val="32"/>
        </w:rPr>
        <w:t>企业特别是民营企业负责人</w:t>
      </w:r>
      <w:r>
        <w:rPr>
          <w:rFonts w:hint="eastAsia" w:ascii="仿宋_GB2312" w:eastAsia="仿宋_GB2312"/>
          <w:sz w:val="32"/>
          <w:szCs w:val="32"/>
        </w:rPr>
        <w:t>，</w:t>
      </w:r>
      <w:r>
        <w:rPr>
          <w:rFonts w:ascii="仿宋_GB2312" w:eastAsia="仿宋_GB2312"/>
          <w:sz w:val="32"/>
          <w:szCs w:val="32"/>
        </w:rPr>
        <w:t>经济学家、社会学家</w:t>
      </w:r>
      <w:r>
        <w:rPr>
          <w:rFonts w:hint="eastAsia" w:ascii="仿宋_GB2312" w:eastAsia="仿宋_GB2312"/>
          <w:sz w:val="32"/>
          <w:szCs w:val="32"/>
        </w:rPr>
        <w:t>、金融创投与知识产权专家等为核心</w:t>
      </w:r>
      <w:r>
        <w:rPr>
          <w:rFonts w:ascii="仿宋_GB2312" w:eastAsia="仿宋_GB2312"/>
          <w:sz w:val="32"/>
          <w:szCs w:val="32"/>
        </w:rPr>
        <w:t>，</w:t>
      </w:r>
      <w:r>
        <w:rPr>
          <w:rFonts w:hint="eastAsia" w:ascii="仿宋_GB2312" w:eastAsia="仿宋_GB2312"/>
          <w:sz w:val="32"/>
          <w:szCs w:val="32"/>
        </w:rPr>
        <w:t>发起组建科技经济融合学会。开展学术交流、理论研讨、政策咨询等，调研</w:t>
      </w:r>
      <w:r>
        <w:rPr>
          <w:rFonts w:ascii="仿宋_GB2312" w:eastAsia="仿宋_GB2312"/>
          <w:sz w:val="32"/>
          <w:szCs w:val="32"/>
        </w:rPr>
        <w:t>科技经济融合难点问题</w:t>
      </w:r>
      <w:r>
        <w:rPr>
          <w:rFonts w:hint="eastAsia" w:ascii="仿宋_GB2312" w:eastAsia="仿宋_GB2312"/>
          <w:sz w:val="32"/>
          <w:szCs w:val="32"/>
        </w:rPr>
        <w:t>，提炼典型案例和服务模式，探索企业家、科技专家联系机制。</w:t>
      </w:r>
    </w:p>
    <w:p>
      <w:pPr>
        <w:adjustRightInd w:val="0"/>
        <w:snapToGrid w:val="0"/>
        <w:spacing w:line="580" w:lineRule="exact"/>
        <w:ind w:left="38" w:leftChars="18" w:firstLine="640" w:firstLineChars="200"/>
        <w:rPr>
          <w:rFonts w:ascii="楷体_GB2312" w:eastAsia="楷体_GB2312"/>
          <w:sz w:val="32"/>
          <w:szCs w:val="32"/>
        </w:rPr>
      </w:pPr>
      <w:r>
        <w:rPr>
          <w:rFonts w:hint="eastAsia" w:ascii="楷体_GB2312" w:eastAsia="楷体_GB2312"/>
          <w:sz w:val="32"/>
          <w:szCs w:val="32"/>
        </w:rPr>
        <w:t>（二）组建区域创新联盟</w:t>
      </w:r>
    </w:p>
    <w:p>
      <w:pPr>
        <w:tabs>
          <w:tab w:val="left" w:pos="567"/>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围绕</w:t>
      </w:r>
      <w:r>
        <w:rPr>
          <w:rFonts w:ascii="仿宋_GB2312" w:eastAsia="仿宋_GB2312"/>
          <w:sz w:val="32"/>
          <w:szCs w:val="32"/>
        </w:rPr>
        <w:t>京津冀协同发展、长三角一体化发展、粤港澳大湾区建设、东北振兴</w:t>
      </w:r>
      <w:r>
        <w:rPr>
          <w:rFonts w:hint="eastAsia" w:ascii="仿宋_GB2312" w:eastAsia="仿宋_GB2312"/>
          <w:sz w:val="32"/>
          <w:szCs w:val="32"/>
        </w:rPr>
        <w:t>、</w:t>
      </w:r>
      <w:r>
        <w:rPr>
          <w:rFonts w:ascii="仿宋_GB2312" w:eastAsia="仿宋_GB2312"/>
          <w:sz w:val="32"/>
          <w:szCs w:val="32"/>
        </w:rPr>
        <w:t>黄河流域</w:t>
      </w:r>
      <w:r>
        <w:rPr>
          <w:rFonts w:hint="eastAsia" w:ascii="仿宋_GB2312" w:eastAsia="仿宋_GB2312"/>
          <w:sz w:val="32"/>
          <w:szCs w:val="32"/>
        </w:rPr>
        <w:t>可持续发展等国家战略，结合山西吕梁扶贫及宁夏发展，以全国学会、地方科协、科研院所、企业、园区以及各类科协基层组织为主体，组建区域创新联盟，重点开展交流合作、成果转化、技术交易认证、咨询服务、人才推介等活动，促进“产学研政金服用”要素融合，优化区域创新环境，重点解决重大战略区域创新、产业转型升级、关键技术攻关突破等难点问题，服务区域产业升级，打造区域经济发展高地。</w:t>
      </w:r>
    </w:p>
    <w:p>
      <w:pPr>
        <w:tabs>
          <w:tab w:val="left" w:pos="567"/>
        </w:tabs>
        <w:adjustRightInd w:val="0"/>
        <w:snapToGrid w:val="0"/>
        <w:spacing w:line="580" w:lineRule="exact"/>
        <w:ind w:firstLine="640" w:firstLineChars="200"/>
        <w:rPr>
          <w:rFonts w:ascii="楷体_GB2312" w:eastAsia="楷体_GB2312"/>
          <w:sz w:val="32"/>
          <w:szCs w:val="32"/>
        </w:rPr>
      </w:pPr>
      <w:r>
        <w:rPr>
          <w:rFonts w:hint="eastAsia" w:ascii="楷体_GB2312" w:eastAsia="楷体_GB2312"/>
          <w:sz w:val="32"/>
          <w:szCs w:val="32"/>
        </w:rPr>
        <w:t>（三）组建产业创新中心</w:t>
      </w:r>
    </w:p>
    <w:p>
      <w:pPr>
        <w:tabs>
          <w:tab w:val="left" w:pos="567"/>
        </w:tabs>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立足智能制造、生命健康、清洁能源等关键领域，遴选龙头企业及关联企业，以相关地市科协为依托将学会资源引入对接，组建产业创新中心，探索跨界协同、利益共享的市场化服务模式和资源配置机制，重点开展数据共享、共性技术攻关、新产品开发、技术标准制定等活动，推动传统产业升级，壮大产业集群，延长产业链及交叉融合发展。</w:t>
      </w:r>
    </w:p>
    <w:p>
      <w:pPr>
        <w:tabs>
          <w:tab w:val="left" w:pos="567"/>
        </w:tabs>
        <w:adjustRightInd w:val="0"/>
        <w:snapToGrid w:val="0"/>
        <w:spacing w:line="580" w:lineRule="exact"/>
        <w:ind w:firstLine="640" w:firstLineChars="200"/>
        <w:rPr>
          <w:rFonts w:ascii="楷体_GB2312" w:eastAsia="楷体_GB2312"/>
          <w:sz w:val="32"/>
          <w:szCs w:val="32"/>
        </w:rPr>
      </w:pPr>
      <w:r>
        <w:rPr>
          <w:rFonts w:hint="eastAsia" w:ascii="楷体_GB2312" w:eastAsia="楷体_GB2312"/>
          <w:sz w:val="32"/>
          <w:szCs w:val="32"/>
        </w:rPr>
        <w:t>（四）组建企业服务中心</w:t>
      </w:r>
    </w:p>
    <w:p>
      <w:pPr>
        <w:tabs>
          <w:tab w:val="left" w:pos="567"/>
        </w:tabs>
        <w:adjustRightInd w:val="0"/>
        <w:snapToGrid w:val="0"/>
        <w:spacing w:line="580" w:lineRule="exact"/>
        <w:ind w:firstLine="640" w:firstLineChars="200"/>
        <w:rPr>
          <w:rFonts w:ascii="楷体_GB2312" w:eastAsia="楷体_GB2312"/>
          <w:sz w:val="32"/>
          <w:szCs w:val="32"/>
        </w:rPr>
      </w:pPr>
      <w:r>
        <w:rPr>
          <w:rFonts w:hint="eastAsia" w:ascii="仿宋_GB2312" w:hAnsi="微软雅黑" w:eastAsia="仿宋_GB2312"/>
          <w:sz w:val="32"/>
          <w:szCs w:val="32"/>
        </w:rPr>
        <w:t>以企业需求为牵引，以相关地市科协为依托，引入多元创新主体组建企业服务中心，探索学会+企业制、理事会制、会员制等多种新型运行机制，</w:t>
      </w:r>
      <w:r>
        <w:rPr>
          <w:rFonts w:hint="eastAsia" w:ascii="仿宋_GB2312" w:eastAsia="仿宋_GB2312"/>
          <w:sz w:val="32"/>
          <w:szCs w:val="32"/>
        </w:rPr>
        <w:t>开展技术交流、成果转化、咨询服务、人才推介等一体化服务，形成专业集约、联系紧密的科技服务模式。</w:t>
      </w:r>
    </w:p>
    <w:p>
      <w:pPr>
        <w:pStyle w:val="6"/>
        <w:spacing w:before="0" w:beforeAutospacing="0" w:after="0" w:afterAutospacing="0" w:line="580" w:lineRule="exact"/>
        <w:rPr>
          <w:rFonts w:ascii="黑体" w:hAnsi="黑体" w:eastAsia="黑体"/>
          <w:b/>
          <w:sz w:val="32"/>
          <w:szCs w:val="32"/>
        </w:rPr>
      </w:pPr>
      <w:r>
        <w:rPr>
          <w:rFonts w:hint="eastAsia" w:ascii="微软雅黑" w:hAnsi="微软雅黑" w:eastAsia="微软雅黑"/>
          <w:sz w:val="32"/>
          <w:szCs w:val="32"/>
        </w:rPr>
        <w:t>　　</w:t>
      </w:r>
      <w:r>
        <w:rPr>
          <w:rStyle w:val="9"/>
          <w:rFonts w:hint="eastAsia" w:ascii="黑体" w:hAnsi="黑体" w:eastAsia="黑体"/>
          <w:b w:val="0"/>
          <w:sz w:val="32"/>
          <w:szCs w:val="32"/>
        </w:rPr>
        <w:t>三、构建科技经济融合创新服务生态</w:t>
      </w:r>
    </w:p>
    <w:p>
      <w:pPr>
        <w:pStyle w:val="6"/>
        <w:spacing w:before="0" w:beforeAutospacing="0" w:after="0" w:afterAutospacing="0" w:line="580" w:lineRule="exact"/>
        <w:ind w:firstLine="570"/>
        <w:rPr>
          <w:rFonts w:ascii="仿宋_GB2312" w:hAnsi="微软雅黑" w:eastAsia="仿宋_GB2312"/>
          <w:sz w:val="32"/>
          <w:szCs w:val="32"/>
        </w:rPr>
      </w:pPr>
      <w:r>
        <w:rPr>
          <w:rFonts w:hint="eastAsia" w:ascii="楷体_GB2312" w:hAnsi="微软雅黑" w:eastAsia="楷体_GB2312"/>
          <w:sz w:val="32"/>
          <w:szCs w:val="32"/>
        </w:rPr>
        <w:t>（一）发挥重大任务赋能效应。</w:t>
      </w:r>
      <w:r>
        <w:rPr>
          <w:rFonts w:hint="eastAsia" w:ascii="仿宋_GB2312" w:hAnsi="微软雅黑" w:eastAsia="仿宋_GB2312"/>
          <w:sz w:val="32"/>
          <w:szCs w:val="32"/>
        </w:rPr>
        <w:t>根据中国科协总体工作部署，组织实施“百城千会万企”服务行动、区域创新服务行动、数字化提升服务行动等重点活动，以活动带动各类科技资源融入科技经济融合组织体系，培育一批服务品牌，提升各级组织的科技服务能力和水平。</w:t>
      </w:r>
    </w:p>
    <w:p>
      <w:pPr>
        <w:pStyle w:val="6"/>
        <w:spacing w:before="0" w:beforeAutospacing="0" w:after="0" w:afterAutospacing="0" w:line="580" w:lineRule="exact"/>
        <w:ind w:firstLine="480" w:firstLineChars="150"/>
        <w:rPr>
          <w:rFonts w:ascii="仿宋_GB2312" w:hAnsi="微软雅黑" w:eastAsia="仿宋_GB2312"/>
          <w:sz w:val="32"/>
          <w:szCs w:val="32"/>
        </w:rPr>
      </w:pPr>
      <w:r>
        <w:rPr>
          <w:rFonts w:hint="eastAsia" w:ascii="楷体_GB2312" w:hAnsi="微软雅黑" w:eastAsia="楷体_GB2312"/>
          <w:sz w:val="32"/>
          <w:szCs w:val="32"/>
        </w:rPr>
        <w:t>（二）释放创新人才带动作用。</w:t>
      </w:r>
      <w:r>
        <w:rPr>
          <w:rFonts w:hint="eastAsia" w:ascii="仿宋_GB2312" w:hAnsi="微软雅黑" w:eastAsia="仿宋_GB2312"/>
          <w:sz w:val="32"/>
          <w:szCs w:val="32"/>
        </w:rPr>
        <w:t>发挥科技服务团、科技服务队、技术经理人团队作用，利用科技经济融合组织体系资源接长手臂、下沉基层，针对企业需求共同开展专业化科技服务活动。</w:t>
      </w:r>
    </w:p>
    <w:p>
      <w:pPr>
        <w:tabs>
          <w:tab w:val="left" w:pos="567"/>
        </w:tabs>
        <w:adjustRightInd w:val="0"/>
        <w:snapToGrid w:val="0"/>
        <w:spacing w:line="580" w:lineRule="exact"/>
        <w:ind w:firstLine="480" w:firstLineChars="150"/>
        <w:rPr>
          <w:rFonts w:ascii="仿宋_GB2312" w:eastAsia="仿宋_GB2312"/>
          <w:sz w:val="32"/>
          <w:szCs w:val="32"/>
        </w:rPr>
      </w:pPr>
      <w:r>
        <w:rPr>
          <w:rFonts w:hint="eastAsia" w:ascii="楷体_GB2312" w:hAnsi="微软雅黑" w:eastAsia="楷体_GB2312"/>
          <w:sz w:val="32"/>
          <w:szCs w:val="32"/>
        </w:rPr>
        <w:t>（三）</w:t>
      </w:r>
      <w:r>
        <w:rPr>
          <w:rFonts w:hint="eastAsia" w:ascii="楷体_GB2312" w:eastAsia="楷体_GB2312"/>
          <w:bCs/>
          <w:sz w:val="32"/>
          <w:szCs w:val="32"/>
        </w:rPr>
        <w:t>开展技术交易增值服务</w:t>
      </w:r>
      <w:r>
        <w:rPr>
          <w:rFonts w:hint="eastAsia" w:ascii="仿宋_GB2312" w:eastAsia="仿宋_GB2312"/>
          <w:sz w:val="32"/>
          <w:szCs w:val="32"/>
        </w:rPr>
        <w:t>。在区域创新联盟、产业创新中心建设实体化的技术交易服务中心，协同有关创新创投机构，开展以技术评价验证为核心的技术交易服务试点，围绕技术交易进场、科技中介集聚、成果定价决策、线上资源整合、科技成果转化等开展增值服务活动。</w:t>
      </w:r>
    </w:p>
    <w:p>
      <w:pPr>
        <w:tabs>
          <w:tab w:val="left" w:pos="567"/>
        </w:tabs>
        <w:adjustRightInd w:val="0"/>
        <w:snapToGrid w:val="0"/>
        <w:spacing w:line="580" w:lineRule="exact"/>
        <w:ind w:firstLine="480" w:firstLineChars="150"/>
        <w:rPr>
          <w:rFonts w:ascii="楷体_GB2312" w:eastAsia="楷体_GB2312"/>
          <w:sz w:val="32"/>
          <w:szCs w:val="32"/>
        </w:rPr>
      </w:pPr>
      <w:r>
        <w:rPr>
          <w:rFonts w:hint="eastAsia" w:ascii="楷体_GB2312" w:hAnsi="微软雅黑" w:eastAsia="楷体_GB2312"/>
          <w:sz w:val="32"/>
          <w:szCs w:val="32"/>
        </w:rPr>
        <w:t>（四）</w:t>
      </w:r>
      <w:r>
        <w:rPr>
          <w:rFonts w:hint="eastAsia" w:ascii="楷体_GB2312" w:eastAsia="楷体_GB2312"/>
          <w:sz w:val="32"/>
          <w:szCs w:val="32"/>
        </w:rPr>
        <w:t>创新金融服务模式。</w:t>
      </w:r>
      <w:r>
        <w:rPr>
          <w:rFonts w:hint="eastAsia" w:ascii="仿宋_GB2312" w:eastAsia="仿宋_GB2312"/>
          <w:sz w:val="32"/>
          <w:szCs w:val="32"/>
        </w:rPr>
        <w:t>鼓励区域创新联盟、产业创新中心设立各类</w:t>
      </w:r>
      <w:r>
        <w:rPr>
          <w:rFonts w:ascii="仿宋_GB2312" w:eastAsia="仿宋_GB2312"/>
          <w:sz w:val="32"/>
          <w:szCs w:val="32"/>
        </w:rPr>
        <w:t>技术服务交易基金</w:t>
      </w:r>
      <w:r>
        <w:rPr>
          <w:rFonts w:hint="eastAsia" w:ascii="仿宋_GB2312" w:eastAsia="仿宋_GB2312"/>
          <w:sz w:val="32"/>
          <w:szCs w:val="32"/>
        </w:rPr>
        <w:t>和服务专项</w:t>
      </w:r>
      <w:r>
        <w:rPr>
          <w:rFonts w:ascii="仿宋_GB2312" w:eastAsia="仿宋_GB2312"/>
          <w:sz w:val="32"/>
          <w:szCs w:val="32"/>
        </w:rPr>
        <w:t>，</w:t>
      </w:r>
      <w:r>
        <w:rPr>
          <w:rFonts w:hint="eastAsia" w:ascii="仿宋_GB2312" w:eastAsia="仿宋_GB2312"/>
          <w:sz w:val="32"/>
          <w:szCs w:val="32"/>
        </w:rPr>
        <w:t>探索建立“成果评估+投资基金”的企业创新融资模式，打造“评、保、贷、投”一体化科技金融服务体系。逐步引导社会资源系统化、持续化推进科技经济融合。</w:t>
      </w:r>
    </w:p>
    <w:p>
      <w:pPr>
        <w:tabs>
          <w:tab w:val="left" w:pos="567"/>
        </w:tabs>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（五）助力国际技术转移。</w:t>
      </w:r>
      <w:r>
        <w:rPr>
          <w:rFonts w:hint="eastAsia" w:ascii="仿宋_GB2312" w:eastAsia="仿宋_GB2312"/>
          <w:sz w:val="32"/>
          <w:szCs w:val="32"/>
        </w:rPr>
        <w:t>以区域创新联盟为主体，以新一代信息技术、生物医药、新材料、智能制造、新能源等领域为重点，联合国内外技术转移机构，</w:t>
      </w:r>
      <w:r>
        <w:rPr>
          <w:rFonts w:ascii="仿宋_GB2312" w:eastAsia="仿宋_GB2312"/>
          <w:sz w:val="32"/>
          <w:szCs w:val="32"/>
        </w:rPr>
        <w:t>组织产业集群国际专项对接</w:t>
      </w:r>
      <w:r>
        <w:rPr>
          <w:rFonts w:hint="eastAsia" w:ascii="仿宋_GB2312" w:eastAsia="仿宋_GB2312"/>
          <w:sz w:val="32"/>
          <w:szCs w:val="32"/>
        </w:rPr>
        <w:t>，开展</w:t>
      </w:r>
      <w:r>
        <w:rPr>
          <w:rFonts w:ascii="仿宋_GB2312" w:eastAsia="仿宋_GB2312"/>
          <w:sz w:val="32"/>
          <w:szCs w:val="32"/>
        </w:rPr>
        <w:t>全链条</w:t>
      </w:r>
      <w:r>
        <w:rPr>
          <w:rFonts w:hint="eastAsia" w:ascii="仿宋_GB2312" w:eastAsia="仿宋_GB2312"/>
          <w:sz w:val="32"/>
          <w:szCs w:val="32"/>
        </w:rPr>
        <w:t>国际</w:t>
      </w:r>
      <w:r>
        <w:rPr>
          <w:rFonts w:ascii="仿宋_GB2312" w:eastAsia="仿宋_GB2312"/>
          <w:sz w:val="32"/>
          <w:szCs w:val="32"/>
        </w:rPr>
        <w:t>技术转移</w:t>
      </w:r>
      <w:r>
        <w:rPr>
          <w:rFonts w:hint="eastAsia" w:ascii="仿宋_GB2312" w:eastAsia="仿宋_GB2312"/>
          <w:sz w:val="32"/>
          <w:szCs w:val="32"/>
        </w:rPr>
        <w:t>和技术交易服务。</w:t>
      </w:r>
    </w:p>
    <w:p>
      <w:pPr>
        <w:pStyle w:val="6"/>
        <w:spacing w:before="0" w:beforeAutospacing="0" w:after="0" w:afterAutospacing="0" w:line="580" w:lineRule="exact"/>
        <w:rPr>
          <w:rFonts w:ascii="黑体" w:hAnsi="黑体" w:eastAsia="黑体"/>
          <w:b/>
          <w:sz w:val="32"/>
          <w:szCs w:val="32"/>
        </w:rPr>
      </w:pPr>
      <w:r>
        <w:rPr>
          <w:rFonts w:hint="eastAsia" w:ascii="微软雅黑" w:hAnsi="微软雅黑" w:eastAsia="微软雅黑"/>
          <w:sz w:val="28"/>
          <w:szCs w:val="28"/>
        </w:rPr>
        <w:t>　　</w:t>
      </w:r>
      <w:r>
        <w:rPr>
          <w:rStyle w:val="9"/>
          <w:rFonts w:hint="eastAsia" w:ascii="黑体" w:hAnsi="黑体" w:eastAsia="黑体"/>
          <w:b w:val="0"/>
          <w:sz w:val="32"/>
          <w:szCs w:val="32"/>
        </w:rPr>
        <w:t>四、强化工作保障</w:t>
      </w:r>
    </w:p>
    <w:p>
      <w:pPr>
        <w:pStyle w:val="6"/>
        <w:spacing w:before="0" w:beforeAutospacing="0" w:after="0" w:afterAutospacing="0" w:line="580" w:lineRule="exact"/>
        <w:rPr>
          <w:rFonts w:ascii="仿宋_GB2312" w:hAnsi="微软雅黑" w:eastAsia="仿宋_GB2312"/>
          <w:sz w:val="32"/>
          <w:szCs w:val="32"/>
        </w:rPr>
      </w:pPr>
      <w:r>
        <w:rPr>
          <w:rFonts w:hint="eastAsia" w:ascii="微软雅黑" w:hAnsi="微软雅黑" w:eastAsia="微软雅黑"/>
          <w:sz w:val="28"/>
          <w:szCs w:val="28"/>
        </w:rPr>
        <w:t>　　</w:t>
      </w:r>
      <w:r>
        <w:rPr>
          <w:rFonts w:hint="eastAsia" w:ascii="楷体_GB2312" w:hAnsi="微软雅黑" w:eastAsia="楷体_GB2312"/>
          <w:sz w:val="32"/>
          <w:szCs w:val="32"/>
        </w:rPr>
        <w:t>（一）完善工作体系。</w:t>
      </w:r>
      <w:r>
        <w:rPr>
          <w:rFonts w:hint="eastAsia" w:ascii="仿宋_GB2312" w:hAnsi="微软雅黑" w:eastAsia="仿宋_GB2312"/>
          <w:sz w:val="32"/>
          <w:szCs w:val="32"/>
        </w:rPr>
        <w:t>将科技经济融合组织体系建设列入中国科协促进科技经济融合总体工作，统筹协调，组织实施。</w:t>
      </w:r>
    </w:p>
    <w:p>
      <w:pPr>
        <w:pStyle w:val="6"/>
        <w:spacing w:before="0" w:beforeAutospacing="0" w:after="0" w:afterAutospacing="0" w:line="580" w:lineRule="exact"/>
        <w:rPr>
          <w:rFonts w:ascii="仿宋_GB2312" w:hAnsi="微软雅黑" w:eastAsia="仿宋_GB2312"/>
          <w:sz w:val="32"/>
          <w:szCs w:val="32"/>
        </w:rPr>
      </w:pPr>
      <w:r>
        <w:rPr>
          <w:rFonts w:hint="eastAsia" w:ascii="仿宋_GB2312" w:hAnsi="微软雅黑" w:eastAsia="仿宋_GB2312"/>
          <w:sz w:val="32"/>
          <w:szCs w:val="32"/>
        </w:rPr>
        <w:t>　　</w:t>
      </w:r>
      <w:r>
        <w:rPr>
          <w:rFonts w:hint="eastAsia" w:ascii="楷体_GB2312" w:hAnsi="微软雅黑" w:eastAsia="楷体_GB2312"/>
          <w:sz w:val="32"/>
          <w:szCs w:val="32"/>
        </w:rPr>
        <w:t>（二）完善支持体系。</w:t>
      </w:r>
      <w:r>
        <w:rPr>
          <w:rFonts w:hint="eastAsia" w:ascii="仿宋_GB2312" w:hAnsi="微软雅黑" w:eastAsia="仿宋_GB2312"/>
          <w:sz w:val="32"/>
          <w:szCs w:val="32"/>
        </w:rPr>
        <w:t>做好区域产业企业需求调研，针对实际需求，鼓励各级科协及其所属学会积极作为、勇于探索。支持各地因地制宜，构建具有本地特色的科技经济融合生态，对各地实践成果及时总结和宣传推广，形成良好创新氛围。</w:t>
      </w:r>
    </w:p>
    <w:p>
      <w:pPr>
        <w:adjustRightInd w:val="0"/>
        <w:snapToGrid w:val="0"/>
        <w:spacing w:line="580" w:lineRule="exact"/>
        <w:ind w:left="38" w:leftChars="18" w:firstLine="640" w:firstLineChars="200"/>
        <w:rPr>
          <w:rFonts w:ascii="楷体_GB2312" w:eastAsia="楷体_GB2312"/>
          <w:sz w:val="32"/>
          <w:szCs w:val="32"/>
        </w:rPr>
      </w:pPr>
      <w:r>
        <w:rPr>
          <w:rFonts w:hint="eastAsia" w:ascii="楷体_GB2312" w:hAnsi="微软雅黑" w:eastAsia="楷体_GB2312"/>
          <w:sz w:val="32"/>
          <w:szCs w:val="32"/>
        </w:rPr>
        <w:t>（三）</w:t>
      </w:r>
      <w:r>
        <w:rPr>
          <w:rFonts w:hint="eastAsia" w:ascii="楷体_GB2312" w:eastAsia="楷体_GB2312"/>
          <w:sz w:val="32"/>
          <w:szCs w:val="32"/>
        </w:rPr>
        <w:t>完善协同联系机制。</w:t>
      </w:r>
      <w:r>
        <w:rPr>
          <w:rFonts w:hint="eastAsia" w:ascii="仿宋_GB2312" w:eastAsia="仿宋_GB2312"/>
          <w:sz w:val="32"/>
          <w:szCs w:val="32"/>
        </w:rPr>
        <w:t>发挥一体两翼作用，将全国学会、地方科协以及科技创新、科学普及资源整体引入科技经济融合组织体系，实现与企业科协、园区科协、高校科协以及“三长”等基层组织的协同融合。</w:t>
      </w:r>
    </w:p>
    <w:p>
      <w:pPr>
        <w:pStyle w:val="6"/>
        <w:spacing w:before="0" w:beforeAutospacing="0" w:after="0" w:afterAutospacing="0" w:line="580" w:lineRule="exact"/>
        <w:ind w:firstLine="630"/>
        <w:rPr>
          <w:rFonts w:ascii="楷体_GB2312" w:hAnsi="微软雅黑" w:eastAsia="楷体_GB2312"/>
          <w:sz w:val="32"/>
          <w:szCs w:val="32"/>
        </w:rPr>
      </w:pPr>
      <w:r>
        <w:rPr>
          <w:rFonts w:hint="eastAsia" w:ascii="楷体_GB2312" w:hAnsi="微软雅黑" w:eastAsia="楷体_GB2312"/>
          <w:sz w:val="32"/>
          <w:szCs w:val="32"/>
        </w:rPr>
        <w:t>（四）完善考核激励体系。</w:t>
      </w:r>
      <w:r>
        <w:rPr>
          <w:rFonts w:hint="eastAsia" w:ascii="仿宋_GB2312" w:hAnsi="微软雅黑" w:eastAsia="仿宋_GB2312"/>
          <w:sz w:val="32"/>
          <w:szCs w:val="32"/>
        </w:rPr>
        <w:t>制定具体评价体系和考核办法，对科技经济融合组织体系建设实行目标导向的绩效考核。建立专家指导咨询制度，加强对科技经济融合组织体系建设的技术指导、决策咨询和科学评价。</w:t>
      </w: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spacing w:line="570" w:lineRule="exact"/>
        <w:rPr>
          <w:rFonts w:ascii="黑体" w:hAnsi="黑体" w:eastAsia="黑体" w:cs="仿宋_GB2312"/>
          <w:sz w:val="32"/>
          <w:szCs w:val="32"/>
        </w:rPr>
      </w:pPr>
      <w:r>
        <w:rPr>
          <w:rFonts w:hint="eastAsia" w:ascii="黑体" w:hAnsi="黑体" w:eastAsia="黑体" w:cs="仿宋_GB2312"/>
          <w:sz w:val="32"/>
          <w:szCs w:val="32"/>
        </w:rPr>
        <w:t>附件2</w:t>
      </w:r>
    </w:p>
    <w:p>
      <w:pPr>
        <w:pStyle w:val="2"/>
        <w:spacing w:before="156" w:beforeLines="50"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科技经济融合组织建设信息反馈表</w:t>
      </w:r>
    </w:p>
    <w:p>
      <w:pPr>
        <w:pStyle w:val="2"/>
        <w:rPr>
          <w:rFonts w:ascii="仿宋_GB2312" w:hAnsi="宋体" w:eastAsia="仿宋_GB2312" w:cs="宋体"/>
          <w:sz w:val="32"/>
          <w:szCs w:val="32"/>
        </w:rPr>
      </w:pPr>
    </w:p>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r>
        <w:rPr>
          <w:rFonts w:ascii="仿宋_GB2312" w:hAnsi="仿宋_GB2312" w:eastAsia="仿宋_GB2312" w:cs="仿宋_GB2312"/>
          <w:sz w:val="28"/>
          <w:szCs w:val="28"/>
        </w:rPr>
        <w:t>名称：</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2020</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 日</w:t>
      </w:r>
    </w:p>
    <w:tbl>
      <w:tblPr>
        <w:tblStyle w:val="7"/>
        <w:tblW w:w="84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3"/>
        <w:gridCol w:w="785"/>
        <w:gridCol w:w="1843"/>
        <w:gridCol w:w="1701"/>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exact"/>
        </w:trPr>
        <w:tc>
          <w:tcPr>
            <w:tcW w:w="2518" w:type="dxa"/>
            <w:gridSpan w:val="2"/>
            <w:tcBorders>
              <w:left w:val="single" w:color="auto" w:sz="4" w:space="0"/>
            </w:tcBorders>
            <w:vAlign w:val="center"/>
          </w:tcPr>
          <w:p>
            <w:pPr>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拟</w:t>
            </w:r>
            <w:r>
              <w:rPr>
                <w:rFonts w:ascii="仿宋_GB2312" w:hAnsi="仿宋_GB2312" w:eastAsia="仿宋_GB2312" w:cs="仿宋_GB2312"/>
                <w:sz w:val="28"/>
                <w:szCs w:val="28"/>
              </w:rPr>
              <w:t>筹建</w:t>
            </w:r>
            <w:r>
              <w:rPr>
                <w:rFonts w:hint="eastAsia" w:ascii="仿宋_GB2312" w:hAnsi="仿宋_GB2312" w:eastAsia="仿宋_GB2312" w:cs="仿宋_GB2312"/>
                <w:sz w:val="28"/>
                <w:szCs w:val="28"/>
              </w:rPr>
              <w:t>科技经济融合新型组织名称</w:t>
            </w:r>
          </w:p>
        </w:tc>
        <w:tc>
          <w:tcPr>
            <w:tcW w:w="5954" w:type="dxa"/>
            <w:gridSpan w:val="3"/>
            <w:vAlign w:val="center"/>
          </w:tcPr>
          <w:p>
            <w:pPr>
              <w:jc w:val="center"/>
              <w:rPr>
                <w:rFonts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7" w:hRule="exact"/>
        </w:trPr>
        <w:tc>
          <w:tcPr>
            <w:tcW w:w="2518" w:type="dxa"/>
            <w:gridSpan w:val="2"/>
            <w:tcBorders>
              <w:left w:val="single" w:color="auto" w:sz="4" w:space="0"/>
            </w:tcBorders>
            <w:vAlign w:val="center"/>
          </w:tcPr>
          <w:p>
            <w:pPr>
              <w:spacing w:line="340" w:lineRule="exact"/>
              <w:jc w:val="center"/>
              <w:rPr>
                <w:rFonts w:ascii="仿宋_GB2312" w:hAnsi="仿宋_GB2312" w:eastAsia="仿宋_GB2312" w:cs="仿宋_GB2312"/>
                <w:sz w:val="28"/>
                <w:szCs w:val="28"/>
              </w:rPr>
            </w:pPr>
          </w:p>
          <w:p>
            <w:pPr>
              <w:spacing w:line="34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组织类型</w:t>
            </w:r>
          </w:p>
          <w:p>
            <w:pPr>
              <w:spacing w:line="340" w:lineRule="exact"/>
              <w:jc w:val="center"/>
              <w:rPr>
                <w:rFonts w:ascii="仿宋_GB2312" w:hAnsi="仿宋_GB2312" w:eastAsia="仿宋_GB2312" w:cs="仿宋_GB2312"/>
                <w:sz w:val="28"/>
                <w:szCs w:val="28"/>
              </w:rPr>
            </w:pPr>
          </w:p>
        </w:tc>
        <w:tc>
          <w:tcPr>
            <w:tcW w:w="5954" w:type="dxa"/>
            <w:gridSpan w:val="3"/>
            <w:vAlign w:val="center"/>
          </w:tcPr>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□科技经济融合学会       □区域创新联盟</w:t>
            </w:r>
          </w:p>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□产业创新中心            □企业服务中心</w:t>
            </w:r>
          </w:p>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exact"/>
        </w:trPr>
        <w:tc>
          <w:tcPr>
            <w:tcW w:w="1733" w:type="dxa"/>
            <w:tcBorders>
              <w:left w:val="single" w:color="auto" w:sz="4" w:space="0"/>
              <w:bottom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2628" w:type="dxa"/>
            <w:gridSpan w:val="2"/>
            <w:tcBorders>
              <w:bottom w:val="single" w:color="auto" w:sz="4" w:space="0"/>
            </w:tcBorders>
            <w:vAlign w:val="center"/>
          </w:tcPr>
          <w:p>
            <w:pPr>
              <w:jc w:val="center"/>
              <w:rPr>
                <w:rFonts w:ascii="仿宋_GB2312" w:hAnsi="仿宋_GB2312" w:eastAsia="仿宋_GB2312" w:cs="仿宋_GB2312"/>
                <w:sz w:val="28"/>
                <w:szCs w:val="28"/>
              </w:rPr>
            </w:pPr>
          </w:p>
        </w:tc>
        <w:tc>
          <w:tcPr>
            <w:tcW w:w="1701" w:type="dxa"/>
            <w:tcBorders>
              <w:bottom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2410" w:type="dxa"/>
            <w:tcBorders>
              <w:bottom w:val="single" w:color="auto" w:sz="4" w:space="0"/>
            </w:tcBorders>
            <w:vAlign w:val="center"/>
          </w:tcPr>
          <w:p>
            <w:pPr>
              <w:jc w:val="center"/>
              <w:rPr>
                <w:rFonts w:ascii="宋体" w:hAnsi="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exact"/>
        </w:trPr>
        <w:tc>
          <w:tcPr>
            <w:tcW w:w="1733" w:type="dxa"/>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2628" w:type="dxa"/>
            <w:gridSpan w:val="2"/>
            <w:tcBorders>
              <w:top w:val="single" w:color="auto" w:sz="4" w:space="0"/>
              <w:bottom w:val="single" w:color="auto" w:sz="4" w:space="0"/>
            </w:tcBorders>
            <w:vAlign w:val="center"/>
          </w:tcPr>
          <w:p>
            <w:pPr>
              <w:jc w:val="center"/>
              <w:rPr>
                <w:rFonts w:ascii="仿宋_GB2312" w:hAnsi="仿宋_GB2312" w:eastAsia="仿宋_GB2312" w:cs="仿宋_GB2312"/>
                <w:sz w:val="28"/>
                <w:szCs w:val="28"/>
              </w:rPr>
            </w:pPr>
          </w:p>
        </w:tc>
        <w:tc>
          <w:tcPr>
            <w:tcW w:w="1701" w:type="dxa"/>
            <w:tcBorders>
              <w:top w:val="single" w:color="auto" w:sz="4" w:space="0"/>
              <w:bottom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2410" w:type="dxa"/>
            <w:tcBorders>
              <w:top w:val="single" w:color="auto" w:sz="4" w:space="0"/>
              <w:bottom w:val="single" w:color="auto" w:sz="4" w:space="0"/>
            </w:tcBorders>
            <w:vAlign w:val="center"/>
          </w:tcPr>
          <w:p>
            <w:pPr>
              <w:jc w:val="center"/>
              <w:rPr>
                <w:rFonts w:ascii="宋体" w:hAnsi="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7" w:hRule="atLeast"/>
        </w:trPr>
        <w:tc>
          <w:tcPr>
            <w:tcW w:w="8472" w:type="dxa"/>
            <w:gridSpan w:val="5"/>
            <w:tcBorders>
              <w:top w:val="single" w:color="auto" w:sz="4" w:space="0"/>
              <w:left w:val="single" w:color="auto" w:sz="4" w:space="0"/>
              <w:bottom w:val="single" w:color="auto" w:sz="4"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（一）工作基础和工作优势（可</w:t>
            </w:r>
            <w:r>
              <w:rPr>
                <w:rFonts w:ascii="仿宋_GB2312" w:hAnsi="仿宋_GB2312" w:eastAsia="仿宋_GB2312" w:cs="仿宋_GB2312"/>
                <w:sz w:val="28"/>
                <w:szCs w:val="28"/>
              </w:rPr>
              <w:t>分</w:t>
            </w:r>
            <w:r>
              <w:rPr>
                <w:rFonts w:hint="eastAsia" w:ascii="仿宋_GB2312" w:hAnsi="仿宋_GB2312" w:eastAsia="仿宋_GB2312" w:cs="仿宋_GB2312"/>
                <w:sz w:val="28"/>
                <w:szCs w:val="28"/>
              </w:rPr>
              <w:t>页）</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72" w:hRule="atLeast"/>
        </w:trPr>
        <w:tc>
          <w:tcPr>
            <w:tcW w:w="8472" w:type="dxa"/>
            <w:gridSpan w:val="5"/>
            <w:tcBorders>
              <w:top w:val="single" w:color="auto" w:sz="4" w:space="0"/>
              <w:left w:val="single" w:color="auto" w:sz="4" w:space="0"/>
              <w:bottom w:val="single" w:color="auto" w:sz="4" w:space="0"/>
            </w:tcBorders>
          </w:tcPr>
          <w:p>
            <w:pPr>
              <w:rPr>
                <w:rFonts w:ascii="宋体" w:hAnsi="宋体"/>
                <w:szCs w:val="21"/>
              </w:rPr>
            </w:pPr>
            <w:r>
              <w:rPr>
                <w:rFonts w:hint="eastAsia" w:ascii="仿宋_GB2312" w:eastAsia="仿宋_GB2312"/>
                <w:sz w:val="28"/>
                <w:szCs w:val="28"/>
              </w:rPr>
              <w:t>（二）筹建</w:t>
            </w:r>
            <w:r>
              <w:rPr>
                <w:rFonts w:ascii="仿宋_GB2312" w:eastAsia="仿宋_GB2312"/>
                <w:sz w:val="28"/>
                <w:szCs w:val="28"/>
              </w:rPr>
              <w:t>科技经济融合新型组织的意向和建</w:t>
            </w:r>
            <w:r>
              <w:rPr>
                <w:rFonts w:hint="eastAsia" w:ascii="仿宋_GB2312" w:eastAsia="仿宋_GB2312"/>
                <w:sz w:val="28"/>
                <w:szCs w:val="28"/>
              </w:rPr>
              <w:t>议（可</w:t>
            </w:r>
            <w:r>
              <w:rPr>
                <w:rFonts w:ascii="仿宋_GB2312" w:eastAsia="仿宋_GB2312"/>
                <w:sz w:val="28"/>
                <w:szCs w:val="28"/>
              </w:rPr>
              <w:t>分页</w:t>
            </w:r>
            <w:r>
              <w:rPr>
                <w:rFonts w:hint="eastAsia" w:ascii="仿宋_GB2312" w:eastAsia="仿宋_GB2312"/>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30" w:hRule="atLeast"/>
        </w:trPr>
        <w:tc>
          <w:tcPr>
            <w:tcW w:w="8472" w:type="dxa"/>
            <w:gridSpan w:val="5"/>
            <w:tcBorders>
              <w:top w:val="single" w:color="auto" w:sz="4" w:space="0"/>
              <w:left w:val="single" w:color="auto" w:sz="4" w:space="0"/>
              <w:bottom w:val="single" w:color="auto" w:sz="4" w:space="0"/>
            </w:tcBorders>
          </w:tcPr>
          <w:p>
            <w:pPr>
              <w:rPr>
                <w:rFonts w:ascii="仿宋_GB2312" w:eastAsia="仿宋_GB2312"/>
                <w:sz w:val="28"/>
                <w:szCs w:val="28"/>
              </w:rPr>
            </w:pPr>
            <w:r>
              <w:rPr>
                <w:rFonts w:hint="eastAsia" w:ascii="仿宋_GB2312" w:eastAsia="仿宋_GB2312"/>
                <w:sz w:val="28"/>
                <w:szCs w:val="28"/>
              </w:rPr>
              <w:t>（三）已</w:t>
            </w:r>
            <w:r>
              <w:rPr>
                <w:rFonts w:ascii="仿宋_GB2312" w:eastAsia="仿宋_GB2312"/>
                <w:sz w:val="28"/>
                <w:szCs w:val="28"/>
              </w:rPr>
              <w:t>取得</w:t>
            </w:r>
            <w:r>
              <w:rPr>
                <w:rFonts w:hint="eastAsia" w:ascii="仿宋_GB2312" w:eastAsia="仿宋_GB2312"/>
                <w:sz w:val="28"/>
                <w:szCs w:val="28"/>
              </w:rPr>
              <w:t>的</w:t>
            </w:r>
            <w:r>
              <w:rPr>
                <w:rFonts w:ascii="仿宋_GB2312" w:eastAsia="仿宋_GB2312"/>
                <w:sz w:val="28"/>
                <w:szCs w:val="28"/>
              </w:rPr>
              <w:t>成果</w:t>
            </w:r>
            <w:r>
              <w:rPr>
                <w:rFonts w:hint="eastAsia" w:ascii="仿宋_GB2312" w:eastAsia="仿宋_GB2312"/>
                <w:sz w:val="28"/>
                <w:szCs w:val="28"/>
              </w:rPr>
              <w:t>与经</w:t>
            </w:r>
            <w:r>
              <w:rPr>
                <w:rFonts w:ascii="仿宋_GB2312" w:eastAsia="仿宋_GB2312"/>
                <w:sz w:val="28"/>
                <w:szCs w:val="28"/>
              </w:rPr>
              <w:t>验</w:t>
            </w:r>
            <w:r>
              <w:rPr>
                <w:rFonts w:hint="eastAsia" w:ascii="仿宋_GB2312" w:eastAsia="仿宋_GB2312"/>
                <w:sz w:val="28"/>
                <w:szCs w:val="28"/>
              </w:rPr>
              <w:t>（可</w:t>
            </w:r>
            <w:r>
              <w:rPr>
                <w:rFonts w:ascii="仿宋_GB2312" w:eastAsia="仿宋_GB2312"/>
                <w:sz w:val="28"/>
                <w:szCs w:val="28"/>
              </w:rPr>
              <w:t>分</w:t>
            </w:r>
            <w:r>
              <w:rPr>
                <w:rFonts w:hint="eastAsia" w:ascii="仿宋_GB2312" w:eastAsia="仿宋_GB2312"/>
                <w:sz w:val="28"/>
                <w:szCs w:val="28"/>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11" w:hRule="atLeast"/>
        </w:trPr>
        <w:tc>
          <w:tcPr>
            <w:tcW w:w="8472" w:type="dxa"/>
            <w:gridSpan w:val="5"/>
            <w:tcBorders>
              <w:top w:val="single" w:color="auto" w:sz="4" w:space="0"/>
              <w:left w:val="single" w:color="auto" w:sz="4" w:space="0"/>
              <w:bottom w:val="single" w:color="auto" w:sz="4" w:space="0"/>
            </w:tcBorders>
          </w:tcPr>
          <w:p>
            <w:pPr>
              <w:rPr>
                <w:rFonts w:ascii="仿宋_GB2312" w:eastAsia="仿宋_GB2312"/>
                <w:sz w:val="28"/>
                <w:szCs w:val="28"/>
              </w:rPr>
            </w:pPr>
            <w:r>
              <w:rPr>
                <w:rFonts w:hint="eastAsia" w:ascii="仿宋_GB2312" w:eastAsia="仿宋_GB2312"/>
                <w:sz w:val="28"/>
                <w:szCs w:val="28"/>
              </w:rPr>
              <w:t>（四）下</w:t>
            </w:r>
            <w:r>
              <w:rPr>
                <w:rFonts w:ascii="仿宋_GB2312" w:eastAsia="仿宋_GB2312"/>
                <w:sz w:val="28"/>
                <w:szCs w:val="28"/>
              </w:rPr>
              <w:t>一步工作打算（</w:t>
            </w:r>
            <w:r>
              <w:rPr>
                <w:rFonts w:hint="eastAsia" w:ascii="仿宋_GB2312" w:eastAsia="仿宋_GB2312"/>
                <w:sz w:val="28"/>
                <w:szCs w:val="28"/>
              </w:rPr>
              <w:t>可</w:t>
            </w:r>
            <w:r>
              <w:rPr>
                <w:rFonts w:ascii="仿宋_GB2312" w:eastAsia="仿宋_GB2312"/>
                <w:sz w:val="28"/>
                <w:szCs w:val="28"/>
              </w:rPr>
              <w:t>分页）</w:t>
            </w:r>
          </w:p>
        </w:tc>
      </w:tr>
    </w:tbl>
    <w:p>
      <w:pPr>
        <w:pStyle w:val="2"/>
        <w:rPr>
          <w:rFonts w:ascii="仿宋_GB2312" w:hAnsi="宋体" w:eastAsia="仿宋_GB2312" w:cs="宋体"/>
          <w:sz w:val="32"/>
          <w:szCs w:val="32"/>
        </w:rPr>
      </w:pPr>
      <w:bookmarkStart w:id="0" w:name="_GoBack"/>
      <w:bookmarkEnd w:id="0"/>
    </w:p>
    <w:sectPr>
      <w:footerReference r:id="rId3" w:type="default"/>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28079"/>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12"/>
    <w:rsid w:val="00081958"/>
    <w:rsid w:val="000C6D41"/>
    <w:rsid w:val="0018074A"/>
    <w:rsid w:val="001A2E0A"/>
    <w:rsid w:val="001C698C"/>
    <w:rsid w:val="001F3DCF"/>
    <w:rsid w:val="002145B6"/>
    <w:rsid w:val="00221F89"/>
    <w:rsid w:val="002542EF"/>
    <w:rsid w:val="0028552B"/>
    <w:rsid w:val="002866F6"/>
    <w:rsid w:val="002877E4"/>
    <w:rsid w:val="00302A1A"/>
    <w:rsid w:val="00326785"/>
    <w:rsid w:val="00360DFD"/>
    <w:rsid w:val="003738A6"/>
    <w:rsid w:val="003A5696"/>
    <w:rsid w:val="003D2706"/>
    <w:rsid w:val="0042121C"/>
    <w:rsid w:val="00456112"/>
    <w:rsid w:val="004F57CB"/>
    <w:rsid w:val="0053183C"/>
    <w:rsid w:val="00547935"/>
    <w:rsid w:val="005518AE"/>
    <w:rsid w:val="005636CD"/>
    <w:rsid w:val="005C4D8D"/>
    <w:rsid w:val="006658BD"/>
    <w:rsid w:val="00696FDC"/>
    <w:rsid w:val="007415BC"/>
    <w:rsid w:val="007635B8"/>
    <w:rsid w:val="007F36B4"/>
    <w:rsid w:val="0081573A"/>
    <w:rsid w:val="008213B0"/>
    <w:rsid w:val="008506A8"/>
    <w:rsid w:val="00867E72"/>
    <w:rsid w:val="009122E0"/>
    <w:rsid w:val="00942EC5"/>
    <w:rsid w:val="00945DEA"/>
    <w:rsid w:val="00974013"/>
    <w:rsid w:val="00977F66"/>
    <w:rsid w:val="009C611C"/>
    <w:rsid w:val="009E37E6"/>
    <w:rsid w:val="00A41534"/>
    <w:rsid w:val="00AD4BCC"/>
    <w:rsid w:val="00B02C2F"/>
    <w:rsid w:val="00B076D5"/>
    <w:rsid w:val="00B13A98"/>
    <w:rsid w:val="00B33522"/>
    <w:rsid w:val="00B74DF5"/>
    <w:rsid w:val="00B7505D"/>
    <w:rsid w:val="00BB1961"/>
    <w:rsid w:val="00BB1ACC"/>
    <w:rsid w:val="00C94B1E"/>
    <w:rsid w:val="00CA469A"/>
    <w:rsid w:val="00CB5D17"/>
    <w:rsid w:val="00CE12BF"/>
    <w:rsid w:val="00CF6C9A"/>
    <w:rsid w:val="00D45BF9"/>
    <w:rsid w:val="00D57175"/>
    <w:rsid w:val="00D91475"/>
    <w:rsid w:val="00DA064B"/>
    <w:rsid w:val="00E20721"/>
    <w:rsid w:val="00E72D87"/>
    <w:rsid w:val="00EB6F89"/>
    <w:rsid w:val="00F054AF"/>
    <w:rsid w:val="00F53A27"/>
    <w:rsid w:val="00F57AE8"/>
    <w:rsid w:val="00F70761"/>
    <w:rsid w:val="039B09D3"/>
    <w:rsid w:val="062F45BF"/>
    <w:rsid w:val="073B12CA"/>
    <w:rsid w:val="0A6659E9"/>
    <w:rsid w:val="16A52975"/>
    <w:rsid w:val="17362996"/>
    <w:rsid w:val="1AAB638D"/>
    <w:rsid w:val="1B346BB9"/>
    <w:rsid w:val="1E6A21C3"/>
    <w:rsid w:val="255F7FED"/>
    <w:rsid w:val="2AA30C58"/>
    <w:rsid w:val="33557F9F"/>
    <w:rsid w:val="352811CE"/>
    <w:rsid w:val="35C03383"/>
    <w:rsid w:val="3A4D2343"/>
    <w:rsid w:val="3A7A5D99"/>
    <w:rsid w:val="43D85C7D"/>
    <w:rsid w:val="49D8425C"/>
    <w:rsid w:val="4C4D44D1"/>
    <w:rsid w:val="4E1B7E98"/>
    <w:rsid w:val="4EB95124"/>
    <w:rsid w:val="52927ACB"/>
    <w:rsid w:val="53BF4FF5"/>
    <w:rsid w:val="551D7984"/>
    <w:rsid w:val="5D244FF6"/>
    <w:rsid w:val="5DA74B68"/>
    <w:rsid w:val="5E92459C"/>
    <w:rsid w:val="62B514CF"/>
    <w:rsid w:val="62CE7E52"/>
    <w:rsid w:val="62EB57CC"/>
    <w:rsid w:val="65162A4E"/>
    <w:rsid w:val="68E1413D"/>
    <w:rsid w:val="6DC84AEE"/>
    <w:rsid w:val="708831FB"/>
    <w:rsid w:val="739B6D4D"/>
    <w:rsid w:val="747E6195"/>
    <w:rsid w:val="78F6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nhideWhenUsed/>
    <w:qFormat/>
    <w:uiPriority w:val="99"/>
    <w:rPr>
      <w:rFonts w:ascii="宋体" w:hAnsi="Courier New" w:eastAsia="宋体" w:cs="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纯文本 字符"/>
    <w:basedOn w:val="8"/>
    <w:link w:val="2"/>
    <w:uiPriority w:val="99"/>
    <w:rPr>
      <w:rFonts w:ascii="宋体" w:hAnsi="Courier New" w:eastAsia="宋体" w:cs="Courier New"/>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472</Words>
  <Characters>2694</Characters>
  <Lines>22</Lines>
  <Paragraphs>6</Paragraphs>
  <TotalTime>2</TotalTime>
  <ScaleCrop>false</ScaleCrop>
  <LinksUpToDate>false</LinksUpToDate>
  <CharactersWithSpaces>3160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2020-03-21T04:01:00Z</dcterms:created>
  <dc:creator>Y</dc:creator>
  <cp:lastModifiedBy>skxdxb</cp:lastModifiedBy>
  <cp:lastPrinted>2020-03-23T05:30:00Z</cp:lastPrinted>
  <dcterms:modified xsi:type="dcterms:W3CDTF">2020-03-23T08:31:58Z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